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9A" w:rsidRPr="00B6659A" w:rsidRDefault="00B6659A" w:rsidP="00B6659A">
      <w:pPr>
        <w:shd w:val="clear" w:color="auto" w:fill="2C81B2"/>
        <w:spacing w:after="0" w:line="210" w:lineRule="atLeast"/>
        <w:jc w:val="center"/>
        <w:rPr>
          <w:rFonts w:ascii="Times New Roman" w:eastAsia="Times New Roman" w:hAnsi="Times New Roman" w:cs="Times New Roman"/>
          <w:color w:val="595858"/>
          <w:sz w:val="32"/>
          <w:szCs w:val="32"/>
          <w:lang w:eastAsia="ru-RU"/>
        </w:rPr>
      </w:pP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595858"/>
          <w:sz w:val="32"/>
          <w:szCs w:val="32"/>
          <w:shd w:val="clear" w:color="auto" w:fill="FFF0F5"/>
          <w:lang w:eastAsia="ru-RU"/>
        </w:rPr>
        <w:t>Інформація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595858"/>
          <w:sz w:val="32"/>
          <w:szCs w:val="32"/>
          <w:shd w:val="clear" w:color="auto" w:fill="FFF0F5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595858"/>
          <w:sz w:val="32"/>
          <w:szCs w:val="32"/>
          <w:shd w:val="clear" w:color="auto" w:fill="FFF0F5"/>
          <w:lang w:eastAsia="ru-RU"/>
        </w:rPr>
        <w:t>щодо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595858"/>
          <w:sz w:val="32"/>
          <w:szCs w:val="32"/>
          <w:shd w:val="clear" w:color="auto" w:fill="FFF0F5"/>
          <w:lang w:eastAsia="ru-RU"/>
        </w:rPr>
        <w:t xml:space="preserve"> </w:t>
      </w:r>
      <w:proofErr w:type="spellStart"/>
      <w:proofErr w:type="gramStart"/>
      <w:r w:rsidRPr="00B6659A">
        <w:rPr>
          <w:rFonts w:ascii="Times New Roman" w:eastAsia="Times New Roman" w:hAnsi="Times New Roman" w:cs="Times New Roman"/>
          <w:b/>
          <w:bCs/>
          <w:color w:val="595858"/>
          <w:sz w:val="32"/>
          <w:szCs w:val="32"/>
          <w:shd w:val="clear" w:color="auto" w:fill="FFF0F5"/>
          <w:lang w:eastAsia="ru-RU"/>
        </w:rPr>
        <w:t>проф</w:t>
      </w:r>
      <w:proofErr w:type="gramEnd"/>
      <w:r w:rsidRPr="00B6659A">
        <w:rPr>
          <w:rFonts w:ascii="Times New Roman" w:eastAsia="Times New Roman" w:hAnsi="Times New Roman" w:cs="Times New Roman"/>
          <w:b/>
          <w:bCs/>
          <w:color w:val="595858"/>
          <w:sz w:val="32"/>
          <w:szCs w:val="32"/>
          <w:shd w:val="clear" w:color="auto" w:fill="FFF0F5"/>
          <w:lang w:eastAsia="ru-RU"/>
        </w:rPr>
        <w:t>ілактики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595858"/>
          <w:sz w:val="32"/>
          <w:szCs w:val="32"/>
          <w:shd w:val="clear" w:color="auto" w:fill="FFF0F5"/>
          <w:lang w:eastAsia="ru-RU"/>
        </w:rPr>
        <w:t xml:space="preserve"> та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595858"/>
          <w:sz w:val="32"/>
          <w:szCs w:val="32"/>
          <w:shd w:val="clear" w:color="auto" w:fill="FFF0F5"/>
          <w:lang w:eastAsia="ru-RU"/>
        </w:rPr>
        <w:t>виявлення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595858"/>
          <w:sz w:val="32"/>
          <w:szCs w:val="32"/>
          <w:shd w:val="clear" w:color="auto" w:fill="FFF0F5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595858"/>
          <w:sz w:val="32"/>
          <w:szCs w:val="32"/>
          <w:shd w:val="clear" w:color="auto" w:fill="FFF0F5"/>
          <w:lang w:eastAsia="ru-RU"/>
        </w:rPr>
        <w:t>випадків</w:t>
      </w:r>
      <w:proofErr w:type="spellEnd"/>
    </w:p>
    <w:p w:rsidR="00B6659A" w:rsidRPr="00B6659A" w:rsidRDefault="00B6659A" w:rsidP="00B6659A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595858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color w:val="595858"/>
          <w:sz w:val="32"/>
          <w:szCs w:val="32"/>
          <w:lang w:eastAsia="ru-RU"/>
        </w:rPr>
        <w:t> </w:t>
      </w:r>
    </w:p>
    <w:p w:rsidR="00B6659A" w:rsidRPr="00B6659A" w:rsidRDefault="00B6659A" w:rsidP="00B6659A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595858"/>
          <w:sz w:val="32"/>
          <w:szCs w:val="32"/>
          <w:lang w:eastAsia="ru-RU"/>
        </w:rPr>
      </w:pP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595858"/>
          <w:sz w:val="32"/>
          <w:szCs w:val="32"/>
          <w:shd w:val="clear" w:color="auto" w:fill="FFF0F5"/>
          <w:lang w:eastAsia="ru-RU"/>
        </w:rPr>
        <w:t>домашнього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595858"/>
          <w:sz w:val="32"/>
          <w:szCs w:val="32"/>
          <w:shd w:val="clear" w:color="auto" w:fill="FFF0F5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595858"/>
          <w:sz w:val="32"/>
          <w:szCs w:val="32"/>
          <w:shd w:val="clear" w:color="auto" w:fill="FFF0F5"/>
          <w:lang w:eastAsia="ru-RU"/>
        </w:rPr>
        <w:t>насильства</w:t>
      </w:r>
      <w:proofErr w:type="spellEnd"/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color w:val="595858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color w:val="595858"/>
          <w:sz w:val="32"/>
          <w:szCs w:val="32"/>
          <w:lang w:eastAsia="ru-RU"/>
        </w:rPr>
        <w:t> 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color w:val="595858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color w:val="595858"/>
          <w:sz w:val="32"/>
          <w:szCs w:val="32"/>
          <w:lang w:eastAsia="ru-RU"/>
        </w:rPr>
        <w:t> </w:t>
      </w:r>
    </w:p>
    <w:p w:rsidR="00B6659A" w:rsidRPr="00B6659A" w:rsidRDefault="00B6659A" w:rsidP="00B6659A">
      <w:pPr>
        <w:spacing w:after="0" w:line="375" w:lineRule="atLeast"/>
        <w:ind w:left="150"/>
        <w:outlineLvl w:val="1"/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</w:pP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Номери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телефонів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"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гарячих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ліній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" та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огранізацій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/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органів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куди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може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звернутися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особа у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випадках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домашнього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bookmarkStart w:id="0" w:name="_GoBack"/>
      <w:proofErr w:type="spellStart"/>
      <w:r w:rsidRPr="00B6659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насильства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  <w:br/>
      </w:r>
      <w:bookmarkEnd w:id="0"/>
      <w:r w:rsidRPr="00B6659A"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  <w:t> </w:t>
      </w:r>
    </w:p>
    <w:p w:rsidR="00B6659A" w:rsidRPr="00B6659A" w:rsidRDefault="00B6659A" w:rsidP="00B6659A">
      <w:pPr>
        <w:spacing w:after="0" w:line="375" w:lineRule="atLeast"/>
        <w:outlineLvl w:val="2"/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</w:pP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  <w:t>Організації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  <w:t xml:space="preserve"> та установи до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  <w:t>яких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  <w:t>слід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  <w:t>звернутися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  <w:t xml:space="preserve"> у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  <w:t>випадку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  <w:t>домашнього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  <w:t>насильства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color w:val="2C81B2"/>
          <w:sz w:val="32"/>
          <w:szCs w:val="32"/>
          <w:lang w:eastAsia="ru-RU"/>
        </w:rPr>
        <w:t>:</w:t>
      </w:r>
    </w:p>
    <w:p w:rsidR="00B6659A" w:rsidRPr="00B6659A" w:rsidRDefault="00B6659A" w:rsidP="00B6659A">
      <w:pPr>
        <w:numPr>
          <w:ilvl w:val="0"/>
          <w:numId w:val="1"/>
        </w:numPr>
        <w:spacing w:after="0" w:line="210" w:lineRule="atLeast"/>
        <w:ind w:left="37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територіального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органу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поліції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a6o за телефоном 102.</w:t>
      </w:r>
    </w:p>
    <w:p w:rsidR="00B6659A" w:rsidRPr="00B6659A" w:rsidRDefault="00B6659A" w:rsidP="00B6659A">
      <w:pPr>
        <w:numPr>
          <w:ilvl w:val="0"/>
          <w:numId w:val="1"/>
        </w:numPr>
        <w:spacing w:after="0" w:line="210" w:lineRule="atLeast"/>
        <w:ind w:left="37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 центру </w:t>
      </w:r>
      <w:proofErr w:type="spellStart"/>
      <w:proofErr w:type="gram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</w:t>
      </w:r>
      <w:proofErr w:type="gram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іальних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служб для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сім’ї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дітей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молоді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B6659A" w:rsidRPr="00B6659A" w:rsidRDefault="00B6659A" w:rsidP="00B6659A">
      <w:pPr>
        <w:numPr>
          <w:ilvl w:val="0"/>
          <w:numId w:val="1"/>
        </w:numPr>
        <w:spacing w:after="0" w:line="210" w:lineRule="atLeast"/>
        <w:ind w:left="37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управління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сім’ї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proofErr w:type="gram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молод</w:t>
      </w:r>
      <w:proofErr w:type="gram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районної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міської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обласної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 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держадміністрацій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B6659A" w:rsidRPr="00B6659A" w:rsidRDefault="00B6659A" w:rsidP="00B6659A">
      <w:pPr>
        <w:numPr>
          <w:ilvl w:val="0"/>
          <w:numId w:val="1"/>
        </w:numPr>
        <w:spacing w:after="0" w:line="210" w:lineRule="atLeast"/>
        <w:ind w:left="37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громадських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організацій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які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надають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допомогу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постраждалим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від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насильства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B6659A" w:rsidRPr="00B6659A" w:rsidRDefault="00B6659A" w:rsidP="00B6659A">
      <w:pPr>
        <w:numPr>
          <w:ilvl w:val="0"/>
          <w:numId w:val="1"/>
        </w:numPr>
        <w:spacing w:after="0" w:line="210" w:lineRule="atLeast"/>
        <w:ind w:left="37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 психолога, </w:t>
      </w:r>
      <w:proofErr w:type="spellStart"/>
      <w:proofErr w:type="gram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</w:t>
      </w:r>
      <w:proofErr w:type="gram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іального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педагога,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класного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керівника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тощо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B6659A" w:rsidRPr="00B6659A" w:rsidRDefault="00B6659A" w:rsidP="00B6659A">
      <w:pPr>
        <w:numPr>
          <w:ilvl w:val="0"/>
          <w:numId w:val="1"/>
        </w:numPr>
        <w:spacing w:after="0" w:line="210" w:lineRule="atLeast"/>
        <w:ind w:left="37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близької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людини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B6659A" w:rsidRPr="00B6659A" w:rsidRDefault="00B6659A" w:rsidP="00B6659A">
      <w:pPr>
        <w:numPr>
          <w:ilvl w:val="0"/>
          <w:numId w:val="1"/>
        </w:numPr>
        <w:spacing w:after="0" w:line="210" w:lineRule="atLeast"/>
        <w:ind w:left="37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телефони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 «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Гарячих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ліній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».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Безкоштовні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телефонні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Гарячі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лінії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»: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Національна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гаряча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лінія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» з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питань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запобігання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омашнього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насильства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торгівлею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люд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ьми</w:t>
      </w:r>
      <w:proofErr w:type="spellEnd"/>
      <w:proofErr w:type="gram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гендерної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дискримінації</w:t>
      </w:r>
      <w:proofErr w:type="spellEnd"/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0-800-500-335  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або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 116-123 (короткий номер з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мобільного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   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Урядовий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контактний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центр 15-47, де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цілодоюово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надаються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інформаційні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психологічні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юридичні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консультації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чоловікам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жінкам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які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постраждали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від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домашнього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насильства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насильства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ознакою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стат</w:t>
      </w:r>
      <w:proofErr w:type="gram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насильства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стосовно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дітей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або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питань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загрози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вчинення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такого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насильства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психологічної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допомоги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потерпілим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від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домашнього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насильства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жінкам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чоловікам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дітям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   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Єдиний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телефонний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номер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системи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надання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безоплатної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правової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допомоги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Зателефонувавши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номером 0 800 213 103 (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безкоштовно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стаціонарних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мобільних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телефонів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),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можна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отримати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такі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послуги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інформацію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гарячі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телефонні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лінії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питань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надання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</w:t>
      </w:r>
      <w:proofErr w:type="gram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іальних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послуг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захисту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прав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людини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та установи,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які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опікуються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відповідними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питаннями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;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безоплатну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правову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допомогу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дітям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які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перебувають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складних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життєвих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обставинах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;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 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правові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консультації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;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 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зв’язатися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усіма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центрами з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надання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безоплатної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вторинної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правової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допомоги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отримати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інформацію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ïx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місцезнаходження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контактні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номери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телефонів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інші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засоби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зв’язку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Служби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ідтримки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постраждалих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осіб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1)  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</w:t>
      </w:r>
      <w:proofErr w:type="gram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іальних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служб для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сім’ї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дітей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молоді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;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2)  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притулки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дітей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;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3)  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</w:t>
      </w:r>
      <w:proofErr w:type="gram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іально-психологічної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реабілітації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дітей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;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4)  </w:t>
      </w:r>
      <w:proofErr w:type="spellStart"/>
      <w:proofErr w:type="gram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</w:t>
      </w:r>
      <w:proofErr w:type="gram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іально-реабілітаційні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дитячі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містечка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);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5)  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</w:t>
      </w:r>
      <w:proofErr w:type="gram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іально-психологічної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допомоги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;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6)  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територіальні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</w:t>
      </w:r>
      <w:proofErr w:type="gram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іального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обслуговування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надання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соціальних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послуг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);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7)  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інші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заклади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установи та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організації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які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надають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</w:t>
      </w:r>
      <w:proofErr w:type="gram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іальні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послуги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постраждалим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особам.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спеціалізованих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служб </w:t>
      </w:r>
      <w:proofErr w:type="spellStart"/>
      <w:proofErr w:type="gram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ідтримки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постраждалих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осіб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належать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притулки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постраждалих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осіб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медико-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соціальної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реабілітації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постраждалих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осіб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кол-центр з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питань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запобігання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протидії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домашньому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насильству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насильству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ознакою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статі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насильству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стосовно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дітей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мобільні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бригади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соціально-психологічної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допомоги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постраждалим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особам та особам,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які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постраждали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від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насильства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ознакою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proofErr w:type="gram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стат</w:t>
      </w:r>
      <w:proofErr w:type="gram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також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заклади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установи,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призначені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виключно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постраждалих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ocіб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осіб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які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постраждали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від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насильства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ознакою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статі</w:t>
      </w:r>
      <w:proofErr w:type="spellEnd"/>
      <w:r w:rsidRPr="00B665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B6659A" w:rsidRPr="00B6659A" w:rsidRDefault="00B6659A" w:rsidP="00B6659A">
      <w:pPr>
        <w:spacing w:after="0" w:line="21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659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47C5A" w:rsidRPr="00B6659A" w:rsidRDefault="00447C5A" w:rsidP="00B6659A">
      <w:pPr>
        <w:rPr>
          <w:rFonts w:ascii="Times New Roman" w:hAnsi="Times New Roman" w:cs="Times New Roman"/>
          <w:sz w:val="32"/>
          <w:szCs w:val="32"/>
        </w:rPr>
      </w:pPr>
    </w:p>
    <w:sectPr w:rsidR="00447C5A" w:rsidRPr="00B6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6036"/>
    <w:multiLevelType w:val="multilevel"/>
    <w:tmpl w:val="72EE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DF"/>
    <w:rsid w:val="00447C5A"/>
    <w:rsid w:val="00A256DF"/>
    <w:rsid w:val="00B6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2022-12-06T20:18:00Z</dcterms:created>
  <dcterms:modified xsi:type="dcterms:W3CDTF">2022-12-06T20:21:00Z</dcterms:modified>
</cp:coreProperties>
</file>